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A" w:rsidRPr="001A018A" w:rsidRDefault="001A018A" w:rsidP="001A018A">
      <w:pPr>
        <w:pBdr>
          <w:top w:val="single" w:sz="6" w:space="8" w:color="86C2E6"/>
          <w:bottom w:val="single" w:sz="6" w:space="0" w:color="86C2E6"/>
        </w:pBdr>
        <w:shd w:val="clear" w:color="auto" w:fill="DBEDF8"/>
        <w:spacing w:after="24" w:line="288" w:lineRule="atLeast"/>
        <w:outlineLvl w:val="0"/>
        <w:rPr>
          <w:rFonts w:ascii="Arial" w:eastAsia="Times New Roman" w:hAnsi="Arial" w:cs="Arial"/>
          <w:b/>
          <w:bCs/>
          <w:color w:val="003366"/>
          <w:kern w:val="36"/>
          <w:sz w:val="38"/>
          <w:szCs w:val="38"/>
        </w:rPr>
      </w:pPr>
      <w:r w:rsidRPr="001A018A">
        <w:rPr>
          <w:rFonts w:ascii="Arial" w:eastAsia="Times New Roman" w:hAnsi="Arial" w:cs="Arial"/>
          <w:b/>
          <w:bCs/>
          <w:color w:val="003366"/>
          <w:kern w:val="36"/>
          <w:sz w:val="38"/>
          <w:szCs w:val="38"/>
        </w:rPr>
        <w:t>Creating numbered or bulleted lists</w:t>
      </w:r>
    </w:p>
    <w:p w:rsidR="001A018A" w:rsidRPr="001A018A" w:rsidRDefault="001A018A" w:rsidP="001A018A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br/>
        <w:t>There are several ways to create numbered or bulleted lists:</w:t>
      </w:r>
    </w:p>
    <w:p w:rsidR="001A018A" w:rsidRPr="001A018A" w:rsidRDefault="001A018A" w:rsidP="001A018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Use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proofErr w:type="spellStart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fldChar w:fldCharType="begin"/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instrText xml:space="preserve"> HYPERLINK "https://wiki.openoffice.org/wiki/Autoformatting" \o "Autoformatting" </w:instrText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fldChar w:fldCharType="separate"/>
      </w:r>
      <w:r w:rsidRPr="001A018A">
        <w:rPr>
          <w:rFonts w:ascii="Arial" w:eastAsia="Times New Roman" w:hAnsi="Arial" w:cs="Arial"/>
          <w:color w:val="0011CC"/>
          <w:sz w:val="20"/>
          <w:u w:val="single"/>
          <w:lang/>
        </w:rPr>
        <w:t>autoformatting</w:t>
      </w:r>
      <w:proofErr w:type="spellEnd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fldChar w:fldCharType="end"/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.</w:t>
      </w:r>
    </w:p>
    <w:p w:rsidR="001A018A" w:rsidRPr="001A018A" w:rsidRDefault="001A018A" w:rsidP="001A018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Use list styles, as described in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hyperlink r:id="rId5" w:tooltip="Documentation/OOoAuthors User Manual/Writer Guide/Working with Styles" w:history="1">
        <w:r w:rsidRPr="001A018A">
          <w:rPr>
            <w:rFonts w:ascii="Arial" w:eastAsia="Times New Roman" w:hAnsi="Arial" w:cs="Arial"/>
            <w:color w:val="0011CC"/>
            <w:sz w:val="20"/>
            <w:u w:val="single"/>
            <w:lang/>
          </w:rPr>
          <w:t>Chapter 7</w:t>
        </w:r>
      </w:hyperlink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(Working with Styles).</w:t>
      </w:r>
    </w:p>
    <w:p w:rsidR="001A018A" w:rsidRPr="001A018A" w:rsidRDefault="001A018A" w:rsidP="001A018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Use the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Numbering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and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Bullets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icons on the paragraph formatting toolbar. To produce a numbered or bulleted list, select the paragraphs in the list and then click on the appropriate icon on the toolbar.</w:t>
      </w:r>
    </w:p>
    <w:tbl>
      <w:tblPr>
        <w:tblW w:w="0" w:type="auto"/>
        <w:tblCellSpacing w:w="0" w:type="dxa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8316"/>
      </w:tblGrid>
      <w:tr w:rsidR="001A018A" w:rsidRPr="001A018A" w:rsidTr="001A018A">
        <w:trPr>
          <w:tblCellSpacing w:w="0" w:type="dxa"/>
        </w:trPr>
        <w:tc>
          <w:tcPr>
            <w:tcW w:w="0" w:type="auto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11CC"/>
                <w:sz w:val="20"/>
                <w:szCs w:val="20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Picture 1" descr="Documentation note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ation note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is a matter of personal preference whether you type your information first, then apply Numbering/Bullets, or apply these as you type.</w:t>
            </w:r>
          </w:p>
        </w:tc>
      </w:tr>
    </w:tbl>
    <w:p w:rsidR="001A018A" w:rsidRPr="001A018A" w:rsidRDefault="001A018A" w:rsidP="001A018A">
      <w:pPr>
        <w:pBdr>
          <w:bottom w:val="single" w:sz="6" w:space="2" w:color="AAAAAA"/>
        </w:pBdr>
        <w:shd w:val="clear" w:color="auto" w:fill="FFFFFF"/>
        <w:spacing w:after="144" w:line="297" w:lineRule="atLeast"/>
        <w:ind w:left="384"/>
        <w:outlineLvl w:val="1"/>
        <w:rPr>
          <w:rFonts w:ascii="Arial" w:eastAsia="Times New Roman" w:hAnsi="Arial" w:cs="Arial"/>
          <w:color w:val="333333"/>
          <w:sz w:val="30"/>
          <w:szCs w:val="30"/>
          <w:lang/>
        </w:rPr>
      </w:pPr>
      <w:r w:rsidRPr="001A018A">
        <w:rPr>
          <w:rFonts w:ascii="Arial" w:eastAsia="Times New Roman" w:hAnsi="Arial" w:cs="Arial"/>
          <w:color w:val="333333"/>
          <w:sz w:val="30"/>
          <w:lang/>
        </w:rPr>
        <w:t>Using the Bullets and Numbering toolbar</w:t>
      </w:r>
    </w:p>
    <w:p w:rsidR="001A018A" w:rsidRPr="001A018A" w:rsidRDefault="001A018A" w:rsidP="001A018A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You can create nested lists (where one or more list items </w:t>
      </w:r>
      <w:proofErr w:type="gramStart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has</w:t>
      </w:r>
      <w:proofErr w:type="gramEnd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a </w:t>
      </w:r>
      <w:proofErr w:type="spellStart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sublist</w:t>
      </w:r>
      <w:proofErr w:type="spellEnd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under it, as in an outline) by using the buttons on the Bullets and Numbering toolbar. You can move items up or down the list, or create </w:t>
      </w:r>
      <w:proofErr w:type="spellStart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subpoints</w:t>
      </w:r>
      <w:proofErr w:type="spellEnd"/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, and even change the style of bullets. Use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View &gt; Toolbars &gt; Bullets and Numbering</w:t>
      </w:r>
      <w:r w:rsidRPr="001A018A">
        <w:rPr>
          <w:rFonts w:ascii="Arial" w:eastAsia="Times New Roman" w:hAnsi="Arial" w:cs="Arial"/>
          <w:color w:val="000000"/>
          <w:sz w:val="20"/>
          <w:lang/>
        </w:rPr>
        <w:t> </w:t>
      </w:r>
      <w:r w:rsidRPr="001A018A">
        <w:rPr>
          <w:rFonts w:ascii="Arial" w:eastAsia="Times New Roman" w:hAnsi="Arial" w:cs="Arial"/>
          <w:color w:val="000000"/>
          <w:sz w:val="20"/>
          <w:szCs w:val="20"/>
          <w:lang/>
        </w:rPr>
        <w:t>to see the toolbar.</w:t>
      </w:r>
    </w:p>
    <w:p w:rsidR="001A018A" w:rsidRPr="001A018A" w:rsidRDefault="001A018A" w:rsidP="001A018A">
      <w:pPr>
        <w:shd w:val="clear" w:color="auto" w:fill="F9F9F9"/>
        <w:spacing w:after="0" w:line="297" w:lineRule="atLeast"/>
        <w:ind w:left="414"/>
        <w:jc w:val="center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noProof/>
          <w:color w:val="0011CC"/>
          <w:sz w:val="18"/>
          <w:szCs w:val="18"/>
        </w:rPr>
        <w:drawing>
          <wp:inline distT="0" distB="0" distL="0" distR="0">
            <wp:extent cx="3867150" cy="933450"/>
            <wp:effectExtent l="19050" t="0" r="0" b="0"/>
            <wp:docPr id="2" name="Picture 2" descr="https://wiki.openoffice.org/w/images/9/98/Bullets_number_toolbar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openoffice.org/w/images/9/98/Bullets_number_toolbar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8A" w:rsidRPr="001A018A" w:rsidRDefault="001A018A" w:rsidP="001A018A">
      <w:pPr>
        <w:shd w:val="clear" w:color="auto" w:fill="F9F9F9"/>
        <w:spacing w:after="120" w:line="336" w:lineRule="atLeast"/>
        <w:ind w:left="444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1A018A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Bullets and </w:t>
      </w:r>
      <w:proofErr w:type="gramStart"/>
      <w:r w:rsidRPr="001A018A">
        <w:rPr>
          <w:rFonts w:ascii="Arial" w:eastAsia="Times New Roman" w:hAnsi="Arial" w:cs="Arial"/>
          <w:color w:val="000000"/>
          <w:sz w:val="18"/>
          <w:szCs w:val="18"/>
          <w:lang/>
        </w:rPr>
        <w:t>Numbering</w:t>
      </w:r>
      <w:proofErr w:type="gramEnd"/>
      <w:r w:rsidRPr="001A018A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toolbar.</w:t>
      </w:r>
    </w:p>
    <w:tbl>
      <w:tblPr>
        <w:tblW w:w="0" w:type="auto"/>
        <w:tblCellSpacing w:w="15" w:type="dxa"/>
        <w:tblInd w:w="38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38"/>
        <w:gridCol w:w="2617"/>
      </w:tblGrid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Bullets On/Off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Insert Unnumbered Entry</w:t>
            </w:r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Numbering On/Off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Move Up</w:t>
            </w:r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Numbering 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Move Down</w:t>
            </w:r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Up One Level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Move Up with </w:t>
            </w:r>
            <w:proofErr w:type="spellStart"/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Subpoints</w:t>
            </w:r>
            <w:proofErr w:type="spellEnd"/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Down One Level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Move Down with </w:t>
            </w:r>
            <w:proofErr w:type="spellStart"/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Subpoints</w:t>
            </w:r>
            <w:proofErr w:type="spellEnd"/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Move Up (One Level) with </w:t>
            </w:r>
            <w:proofErr w:type="spellStart"/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Subpoints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Restart Numbering</w:t>
            </w:r>
          </w:p>
        </w:tc>
      </w:tr>
      <w:tr w:rsidR="001A018A" w:rsidRPr="001A018A" w:rsidTr="001A01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Move Down (One Level) with </w:t>
            </w:r>
            <w:proofErr w:type="spellStart"/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Subpoints</w:t>
            </w:r>
            <w:proofErr w:type="spellEnd"/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18A" w:rsidRPr="001A018A" w:rsidRDefault="001A018A" w:rsidP="001A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Bullets and Numbering</w:t>
            </w:r>
          </w:p>
        </w:tc>
      </w:tr>
    </w:tbl>
    <w:p w:rsidR="00CF7394" w:rsidRDefault="00CF7394"/>
    <w:sectPr w:rsidR="00CF7394" w:rsidSect="00CF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4507"/>
    <w:multiLevelType w:val="multilevel"/>
    <w:tmpl w:val="B4D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B3C9A"/>
    <w:multiLevelType w:val="multilevel"/>
    <w:tmpl w:val="4E96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8A"/>
    <w:rsid w:val="001A018A"/>
    <w:rsid w:val="00C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94"/>
  </w:style>
  <w:style w:type="paragraph" w:styleId="Heading1">
    <w:name w:val="heading 1"/>
    <w:basedOn w:val="Normal"/>
    <w:link w:val="Heading1Char"/>
    <w:uiPriority w:val="9"/>
    <w:qFormat/>
    <w:rsid w:val="001A0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0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1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01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pages">
    <w:name w:val="subpages"/>
    <w:basedOn w:val="DefaultParagraphFont"/>
    <w:rsid w:val="001A018A"/>
  </w:style>
  <w:style w:type="character" w:customStyle="1" w:styleId="apple-converted-space">
    <w:name w:val="apple-converted-space"/>
    <w:basedOn w:val="DefaultParagraphFont"/>
    <w:rsid w:val="001A018A"/>
  </w:style>
  <w:style w:type="character" w:styleId="Hyperlink">
    <w:name w:val="Hyperlink"/>
    <w:basedOn w:val="DefaultParagraphFont"/>
    <w:uiPriority w:val="99"/>
    <w:semiHidden/>
    <w:unhideWhenUsed/>
    <w:rsid w:val="001A01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01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A018A"/>
  </w:style>
  <w:style w:type="paragraph" w:styleId="BalloonText">
    <w:name w:val="Balloon Text"/>
    <w:basedOn w:val="Normal"/>
    <w:link w:val="BalloonTextChar"/>
    <w:uiPriority w:val="99"/>
    <w:semiHidden/>
    <w:unhideWhenUsed/>
    <w:rsid w:val="001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529">
              <w:marLeft w:val="60"/>
              <w:marRight w:val="0"/>
              <w:marTop w:val="9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753">
                  <w:marLeft w:val="600"/>
                  <w:marRight w:val="0"/>
                  <w:marTop w:val="0"/>
                  <w:marBottom w:val="300"/>
                  <w:divBdr>
                    <w:top w:val="single" w:sz="18" w:space="0" w:color="FFFFFF"/>
                    <w:left w:val="single" w:sz="48" w:space="0" w:color="FFFFFF"/>
                    <w:bottom w:val="single" w:sz="48" w:space="0" w:color="FFFFFF"/>
                    <w:right w:val="single" w:sz="18" w:space="0" w:color="FFFFFF"/>
                  </w:divBdr>
                  <w:divsChild>
                    <w:div w:id="208877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C0F5"/>
                        <w:left w:val="single" w:sz="6" w:space="0" w:color="9BC0F5"/>
                        <w:bottom w:val="single" w:sz="6" w:space="0" w:color="9BC0F5"/>
                        <w:right w:val="single" w:sz="6" w:space="0" w:color="9BC0F5"/>
                      </w:divBdr>
                      <w:divsChild>
                        <w:div w:id="10720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9099A8"/>
                            <w:right w:val="none" w:sz="0" w:space="0" w:color="auto"/>
                          </w:divBdr>
                          <w:divsChild>
                            <w:div w:id="10729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819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02323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57">
                  <w:marLeft w:val="0"/>
                  <w:marRight w:val="0"/>
                  <w:marTop w:val="0"/>
                  <w:marBottom w:val="12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2062821750">
                      <w:marLeft w:val="30"/>
                      <w:marRight w:val="3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56541029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openoffice.org/wiki/File:Bullets_number_toolbar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openoffice.org/wiki/File:Documentation_note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.openoffice.org/wiki/Documentation/OOoAuthors_User_Manual/Writer_Guide/Working_with_Sty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2014-01-06T04:57:00Z</dcterms:created>
  <dcterms:modified xsi:type="dcterms:W3CDTF">2014-01-06T04:58:00Z</dcterms:modified>
</cp:coreProperties>
</file>